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53" w:rsidRDefault="00D67753">
      <w:pPr>
        <w:pStyle w:val="Heading2"/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>
        <w:rPr>
          <w:rFonts w:ascii="微软雅黑" w:eastAsia="微软雅黑" w:hAnsi="微软雅黑" w:cs="微软雅黑"/>
          <w:color w:val="FF0000"/>
          <w:sz w:val="36"/>
          <w:szCs w:val="36"/>
        </w:rPr>
        <w:t>CNKI</w:t>
      </w:r>
      <w:r>
        <w:rPr>
          <w:rFonts w:ascii="微软雅黑" w:eastAsia="微软雅黑" w:hAnsi="微软雅黑" w:cs="微软雅黑" w:hint="eastAsia"/>
          <w:color w:val="FF0000"/>
          <w:sz w:val="36"/>
          <w:szCs w:val="36"/>
        </w:rPr>
        <w:t>公共文化知识资源总库</w:t>
      </w:r>
    </w:p>
    <w:p w:rsidR="00D67753" w:rsidRDefault="00D67753">
      <w:pPr>
        <w:spacing w:line="276" w:lineRule="auto"/>
        <w:rPr>
          <w:rFonts w:ascii="宋体" w:cs="宋体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一、产品概况</w:t>
      </w:r>
    </w:p>
    <w:p w:rsidR="00D67753" w:rsidRDefault="00D67753" w:rsidP="00DD4407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《</w:t>
      </w:r>
      <w:r>
        <w:rPr>
          <w:rFonts w:ascii="宋体" w:hAnsi="宋体" w:cs="宋体"/>
          <w:sz w:val="22"/>
          <w:szCs w:val="22"/>
        </w:rPr>
        <w:t>CNKI</w:t>
      </w:r>
      <w:r>
        <w:rPr>
          <w:rFonts w:ascii="宋体" w:hAnsi="宋体" w:cs="宋体" w:hint="eastAsia"/>
          <w:sz w:val="22"/>
          <w:szCs w:val="22"/>
        </w:rPr>
        <w:t>公共文化知识资源总库》根据各级公共图书馆文化服务需求，提供以统一管理信息资源为基础，细分图书馆的到馆读者，结合读者的需求开展主动化、个性化定制推送的知识服务平台，为不同类型的读者提供主动性、个性化的专题文献服务，解决各级图书馆用户分层次、主动化知识服务的问题。</w:t>
      </w:r>
    </w:p>
    <w:p w:rsidR="00D67753" w:rsidRDefault="00D67753">
      <w:pPr>
        <w:spacing w:line="276" w:lineRule="auto"/>
        <w:rPr>
          <w:rFonts w:ascii="微软雅黑" w:eastAsia="微软雅黑" w:hAnsi="微软雅黑" w:cs="微软雅黑"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二、资源特色</w:t>
      </w:r>
    </w:p>
    <w:p w:rsidR="00D67753" w:rsidRDefault="00D67753" w:rsidP="00DD4407">
      <w:pPr>
        <w:shd w:val="clear" w:color="auto" w:fill="FFFFFF"/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根据各级图书馆的不同购买需求，产品分为完整版、高级版、标准版、基础版，各版本资源收录情况如下：</w:t>
      </w:r>
    </w:p>
    <w:p w:rsidR="00D67753" w:rsidRDefault="00D67753" w:rsidP="00DD4407">
      <w:pPr>
        <w:shd w:val="clear" w:color="auto" w:fill="FFFFFF"/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/>
          <w:b/>
          <w:bCs/>
          <w:sz w:val="22"/>
          <w:szCs w:val="22"/>
        </w:rPr>
        <w:t>1.</w:t>
      </w:r>
      <w:r>
        <w:rPr>
          <w:rFonts w:ascii="宋体" w:hAnsi="宋体" w:cs="宋体" w:hint="eastAsia"/>
          <w:b/>
          <w:bCs/>
          <w:sz w:val="22"/>
          <w:szCs w:val="22"/>
        </w:rPr>
        <w:t>完整版：</w:t>
      </w:r>
      <w:r>
        <w:rPr>
          <w:rFonts w:ascii="宋体" w:hAnsi="宋体" w:cs="宋体" w:hint="eastAsia"/>
          <w:sz w:val="22"/>
          <w:szCs w:val="22"/>
        </w:rPr>
        <w:t>包含学术期刊、国内会议、国际会议、报纸、博硕、精品文艺、精品文化、精品科普、经济信息、党建、法律法规、法律案例库、政报公报。</w:t>
      </w:r>
    </w:p>
    <w:p w:rsidR="00D67753" w:rsidRDefault="00D67753" w:rsidP="00DD4407">
      <w:pPr>
        <w:shd w:val="clear" w:color="auto" w:fill="FFFFFF"/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/>
          <w:b/>
          <w:bCs/>
          <w:sz w:val="22"/>
          <w:szCs w:val="22"/>
        </w:rPr>
        <w:t>2.</w:t>
      </w:r>
      <w:r>
        <w:rPr>
          <w:rFonts w:ascii="宋体" w:hAnsi="宋体" w:cs="宋体" w:hint="eastAsia"/>
          <w:b/>
          <w:bCs/>
          <w:sz w:val="22"/>
          <w:szCs w:val="22"/>
        </w:rPr>
        <w:t>高级版：</w:t>
      </w:r>
      <w:r>
        <w:rPr>
          <w:rFonts w:ascii="宋体" w:hAnsi="宋体" w:cs="宋体" w:hint="eastAsia"/>
          <w:sz w:val="22"/>
          <w:szCs w:val="22"/>
        </w:rPr>
        <w:t>包含学术期刊、国内会议、国际会议、报纸、精品文艺、精品文化、精品科普、经济信息、党建、法律法规、法律案例库、政报公报。</w:t>
      </w:r>
    </w:p>
    <w:p w:rsidR="00D67753" w:rsidRDefault="00D67753" w:rsidP="00DD4407">
      <w:pPr>
        <w:shd w:val="clear" w:color="auto" w:fill="FFFFFF"/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/>
          <w:b/>
          <w:bCs/>
          <w:sz w:val="22"/>
          <w:szCs w:val="22"/>
        </w:rPr>
        <w:t>3.</w:t>
      </w:r>
      <w:r>
        <w:rPr>
          <w:rFonts w:ascii="宋体" w:hAnsi="宋体" w:cs="宋体" w:hint="eastAsia"/>
          <w:b/>
          <w:bCs/>
          <w:sz w:val="22"/>
          <w:szCs w:val="22"/>
        </w:rPr>
        <w:t>标准版</w:t>
      </w:r>
      <w:r>
        <w:rPr>
          <w:rFonts w:ascii="宋体" w:hAnsi="宋体" w:cs="宋体" w:hint="eastAsia"/>
          <w:sz w:val="22"/>
          <w:szCs w:val="22"/>
        </w:rPr>
        <w:t>：学术期刊包含专辑</w:t>
      </w:r>
      <w:r>
        <w:rPr>
          <w:rFonts w:ascii="宋体" w:hAnsi="宋体" w:cs="宋体"/>
          <w:sz w:val="22"/>
          <w:szCs w:val="22"/>
        </w:rPr>
        <w:t>F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/>
          <w:sz w:val="22"/>
          <w:szCs w:val="22"/>
        </w:rPr>
        <w:t>G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/>
          <w:sz w:val="22"/>
          <w:szCs w:val="22"/>
        </w:rPr>
        <w:t>H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/>
          <w:sz w:val="22"/>
          <w:szCs w:val="22"/>
        </w:rPr>
        <w:t>I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/>
          <w:sz w:val="22"/>
          <w:szCs w:val="22"/>
        </w:rPr>
        <w:t>J</w:t>
      </w:r>
      <w:r>
        <w:rPr>
          <w:rFonts w:ascii="宋体" w:hAnsi="宋体" w:cs="宋体" w:hint="eastAsia"/>
          <w:sz w:val="22"/>
          <w:szCs w:val="22"/>
        </w:rPr>
        <w:t>，专题</w:t>
      </w:r>
      <w:r>
        <w:rPr>
          <w:rFonts w:ascii="宋体" w:hAnsi="宋体" w:cs="宋体"/>
          <w:sz w:val="22"/>
          <w:szCs w:val="22"/>
        </w:rPr>
        <w:t>C038</w:t>
      </w:r>
      <w:r>
        <w:rPr>
          <w:rFonts w:ascii="宋体" w:hAnsi="宋体" w:cs="宋体" w:hint="eastAsia"/>
          <w:sz w:val="22"/>
          <w:szCs w:val="22"/>
        </w:rPr>
        <w:t>，报纸、精品文艺、精品文化、精品科普、经济信息、党建、法律法规、法律案例库、政报公报。</w:t>
      </w:r>
    </w:p>
    <w:p w:rsidR="00D67753" w:rsidRDefault="00D67753" w:rsidP="00DD4407">
      <w:pPr>
        <w:shd w:val="clear" w:color="auto" w:fill="FFFFFF"/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/>
          <w:b/>
          <w:bCs/>
          <w:sz w:val="22"/>
          <w:szCs w:val="22"/>
        </w:rPr>
        <w:t>4.</w:t>
      </w:r>
      <w:r>
        <w:rPr>
          <w:rFonts w:ascii="宋体" w:hAnsi="宋体" w:cs="宋体" w:hint="eastAsia"/>
          <w:b/>
          <w:bCs/>
          <w:sz w:val="22"/>
          <w:szCs w:val="22"/>
        </w:rPr>
        <w:t>基础版：</w:t>
      </w:r>
      <w:r>
        <w:rPr>
          <w:rFonts w:ascii="宋体" w:hAnsi="宋体" w:cs="宋体" w:hint="eastAsia"/>
          <w:sz w:val="22"/>
          <w:szCs w:val="22"/>
        </w:rPr>
        <w:t>学术期包含专辑</w:t>
      </w:r>
      <w:r>
        <w:rPr>
          <w:rFonts w:ascii="宋体" w:hAnsi="宋体" w:cs="宋体"/>
          <w:sz w:val="22"/>
          <w:szCs w:val="22"/>
        </w:rPr>
        <w:t>D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/>
          <w:sz w:val="22"/>
          <w:szCs w:val="22"/>
        </w:rPr>
        <w:t>G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/>
          <w:sz w:val="22"/>
          <w:szCs w:val="22"/>
        </w:rPr>
        <w:t>J</w:t>
      </w:r>
      <w:r>
        <w:rPr>
          <w:rFonts w:ascii="宋体" w:hAnsi="宋体" w:cs="宋体" w:hint="eastAsia"/>
          <w:sz w:val="22"/>
          <w:szCs w:val="22"/>
        </w:rPr>
        <w:t>，专题</w:t>
      </w:r>
      <w:r>
        <w:rPr>
          <w:rFonts w:ascii="宋体" w:hAnsi="宋体" w:cs="宋体"/>
          <w:sz w:val="22"/>
          <w:szCs w:val="22"/>
        </w:rPr>
        <w:t>I143</w:t>
      </w:r>
      <w:r>
        <w:rPr>
          <w:rFonts w:ascii="宋体" w:hAnsi="宋体" w:cs="宋体" w:hint="eastAsia"/>
          <w:sz w:val="22"/>
          <w:szCs w:val="22"/>
        </w:rPr>
        <w:t>，精品文艺，精品文化，党建期刊、经济信息。</w:t>
      </w:r>
    </w:p>
    <w:p w:rsidR="00D67753" w:rsidRDefault="00D67753">
      <w:pPr>
        <w:spacing w:line="276" w:lineRule="auto"/>
        <w:rPr>
          <w:rFonts w:ascii="微软雅黑" w:eastAsia="微软雅黑" w:hAnsi="微软雅黑" w:cs="微软雅黑"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三、功能特点</w:t>
      </w:r>
    </w:p>
    <w:p w:rsidR="00D67753" w:rsidRDefault="00D67753" w:rsidP="00DD4407">
      <w:pPr>
        <w:shd w:val="clear" w:color="auto" w:fill="FFFFFF"/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1.</w:t>
      </w:r>
      <w:r>
        <w:rPr>
          <w:rFonts w:ascii="宋体" w:hAnsi="宋体" w:cs="宋体" w:hint="eastAsia"/>
          <w:sz w:val="22"/>
          <w:szCs w:val="22"/>
        </w:rPr>
        <w:t>实现了资源的整合，支持整合资源的一站式检索；</w:t>
      </w:r>
    </w:p>
    <w:p w:rsidR="00D67753" w:rsidRDefault="00D67753" w:rsidP="00DD4407">
      <w:pPr>
        <w:shd w:val="clear" w:color="auto" w:fill="FFFFFF"/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2.</w:t>
      </w:r>
      <w:r>
        <w:rPr>
          <w:rFonts w:ascii="宋体" w:hAnsi="宋体" w:cs="宋体" w:hint="eastAsia"/>
          <w:sz w:val="22"/>
          <w:szCs w:val="22"/>
        </w:rPr>
        <w:t>针对特定对象的分层次知识服务：面向科研人员、党政领导、大众读者、</w:t>
      </w:r>
      <w:r>
        <w:rPr>
          <w:rFonts w:hint="eastAsia"/>
          <w:sz w:val="24"/>
          <w:szCs w:val="24"/>
        </w:rPr>
        <w:t>文化机构工作人员</w:t>
      </w:r>
      <w:r>
        <w:rPr>
          <w:rFonts w:ascii="宋体" w:hAnsi="宋体" w:cs="宋体" w:hint="eastAsia"/>
          <w:sz w:val="22"/>
          <w:szCs w:val="22"/>
        </w:rPr>
        <w:t>开制作了科研服务、决策咨询、大众生活、文化服务特色文化知识服务专题。</w:t>
      </w:r>
    </w:p>
    <w:p w:rsidR="00D67753" w:rsidRDefault="00D67753">
      <w:pPr>
        <w:spacing w:line="276" w:lineRule="auto"/>
        <w:rPr>
          <w:rFonts w:ascii="微软雅黑" w:eastAsia="微软雅黑" w:hAnsi="微软雅黑" w:cs="微软雅黑"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四、产品价值</w:t>
      </w:r>
    </w:p>
    <w:p w:rsidR="00D67753" w:rsidRDefault="00D67753" w:rsidP="00DD4407">
      <w:pPr>
        <w:spacing w:line="360" w:lineRule="auto"/>
        <w:ind w:firstLineChars="200" w:firstLine="31680"/>
        <w:rPr>
          <w:szCs w:val="22"/>
        </w:rPr>
      </w:pPr>
      <w:r>
        <w:rPr>
          <w:szCs w:val="22"/>
        </w:rPr>
        <w:t>1</w:t>
      </w:r>
      <w:r>
        <w:rPr>
          <w:rFonts w:hint="eastAsia"/>
          <w:szCs w:val="22"/>
        </w:rPr>
        <w:t>、内容权威，体系完整，包含科研服务、决策咨询、大众生活、文化服务等各类期刊、报纸、会议、法律法规等资源。</w:t>
      </w:r>
    </w:p>
    <w:p w:rsidR="00D67753" w:rsidRDefault="00D67753" w:rsidP="00DD4407">
      <w:pPr>
        <w:spacing w:line="360" w:lineRule="auto"/>
        <w:ind w:firstLineChars="200" w:firstLine="31680"/>
        <w:rPr>
          <w:szCs w:val="22"/>
        </w:rPr>
      </w:pPr>
      <w:r>
        <w:rPr>
          <w:szCs w:val="22"/>
        </w:rPr>
        <w:t>2</w:t>
      </w:r>
      <w:r>
        <w:rPr>
          <w:rFonts w:hint="eastAsia"/>
          <w:szCs w:val="22"/>
        </w:rPr>
        <w:t>、根据不同读者需求梳理知识体系进行内容模块定制，开展面向读者具体问题的知识主动推送服务。</w:t>
      </w:r>
    </w:p>
    <w:p w:rsidR="00D67753" w:rsidRDefault="00D67753" w:rsidP="00DD4407">
      <w:pPr>
        <w:spacing w:line="360" w:lineRule="auto"/>
        <w:ind w:firstLineChars="200" w:firstLine="31680"/>
        <w:rPr>
          <w:szCs w:val="22"/>
        </w:rPr>
      </w:pPr>
      <w:r>
        <w:rPr>
          <w:szCs w:val="22"/>
        </w:rPr>
        <w:t>3</w:t>
      </w:r>
      <w:r>
        <w:rPr>
          <w:rFonts w:hint="eastAsia"/>
          <w:szCs w:val="22"/>
        </w:rPr>
        <w:t>、实现了图书馆“多样化、个性化、定制化”的服务需求。</w:t>
      </w:r>
    </w:p>
    <w:p w:rsidR="00D67753" w:rsidRDefault="00D67753">
      <w:pPr>
        <w:spacing w:line="276" w:lineRule="auto"/>
        <w:ind w:firstLine="45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产品网址：</w:t>
      </w:r>
      <w:r>
        <w:rPr>
          <w:rFonts w:ascii="宋体" w:hAnsi="宋体" w:cs="宋体"/>
          <w:b/>
          <w:bCs/>
          <w:sz w:val="28"/>
          <w:szCs w:val="28"/>
        </w:rPr>
        <w:t>CNKI</w:t>
      </w:r>
      <w:r>
        <w:rPr>
          <w:rFonts w:ascii="宋体" w:hAnsi="宋体" w:cs="宋体" w:hint="eastAsia"/>
          <w:b/>
          <w:bCs/>
          <w:sz w:val="28"/>
          <w:szCs w:val="28"/>
        </w:rPr>
        <w:t>公</w:t>
      </w: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共文化知识资源总库</w:t>
      </w:r>
      <w:r>
        <w:rPr>
          <w:rFonts w:ascii="宋体" w:hAnsi="宋体" w:cs="宋体"/>
          <w:b/>
          <w:bCs/>
          <w:sz w:val="28"/>
          <w:szCs w:val="28"/>
        </w:rPr>
        <w:t xml:space="preserve">   cp.cnki.net(</w:t>
      </w:r>
      <w:r>
        <w:rPr>
          <w:rFonts w:ascii="宋体" w:hAnsi="宋体" w:cs="宋体" w:hint="eastAsia"/>
          <w:b/>
          <w:bCs/>
          <w:sz w:val="28"/>
          <w:szCs w:val="28"/>
        </w:rPr>
        <w:t>用户名密码</w:t>
      </w:r>
      <w:r>
        <w:rPr>
          <w:rFonts w:ascii="宋体" w:hAnsi="宋体" w:cs="宋体"/>
          <w:b/>
          <w:bCs/>
          <w:sz w:val="28"/>
          <w:szCs w:val="28"/>
        </w:rPr>
        <w:t>lfwszy)</w:t>
      </w:r>
    </w:p>
    <w:sectPr w:rsidR="00D67753" w:rsidSect="00C9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B4E"/>
    <w:rsid w:val="00035E9C"/>
    <w:rsid w:val="00156B4E"/>
    <w:rsid w:val="001E4EB1"/>
    <w:rsid w:val="00620758"/>
    <w:rsid w:val="00B16AB1"/>
    <w:rsid w:val="00C35B73"/>
    <w:rsid w:val="00C95E18"/>
    <w:rsid w:val="00CC43F6"/>
    <w:rsid w:val="00D67753"/>
    <w:rsid w:val="00DD4407"/>
    <w:rsid w:val="00DD5911"/>
    <w:rsid w:val="0F8D6B2E"/>
    <w:rsid w:val="17A71BC0"/>
    <w:rsid w:val="1E997CE4"/>
    <w:rsid w:val="2318467D"/>
    <w:rsid w:val="341E5A2B"/>
    <w:rsid w:val="384A078C"/>
    <w:rsid w:val="5B64125C"/>
    <w:rsid w:val="5E0D22F1"/>
    <w:rsid w:val="611D5DDA"/>
    <w:rsid w:val="6B015CB4"/>
    <w:rsid w:val="74C42D32"/>
    <w:rsid w:val="75B0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18"/>
    <w:pPr>
      <w:widowControl w:val="0"/>
      <w:jc w:val="both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5E1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913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C95E1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5E1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5E18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C95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95E1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113</Words>
  <Characters>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微软中国</cp:lastModifiedBy>
  <cp:revision>4</cp:revision>
  <dcterms:created xsi:type="dcterms:W3CDTF">2016-03-28T01:59:00Z</dcterms:created>
  <dcterms:modified xsi:type="dcterms:W3CDTF">2021-05-26T01:56:00Z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83B7E0483D274330B55524671AF094C1</vt:lpwstr>
  </property>
</Properties>
</file>