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41"/>
        </w:tabs>
        <w:spacing w:line="276" w:lineRule="auto"/>
        <w:jc w:val="center"/>
        <w:rPr>
          <w:rFonts w:ascii="微软雅黑" w:hAnsi="微软雅黑" w:eastAsia="微软雅黑" w:cs="微软雅黑"/>
          <w:sz w:val="36"/>
          <w:szCs w:val="36"/>
        </w:rPr>
      </w:pPr>
      <w:r>
        <w:rPr>
          <w:rFonts w:hint="eastAsia" w:ascii="微软雅黑" w:hAnsi="微软雅黑" w:eastAsia="微软雅黑" w:cs="微软雅黑"/>
          <w:color w:val="FF0000"/>
          <w:sz w:val="36"/>
          <w:szCs w:val="36"/>
        </w:rPr>
        <w:t>中华优秀传统文化百科知识库介绍</w:t>
      </w:r>
    </w:p>
    <w:p>
      <w:pPr>
        <w:spacing w:line="276" w:lineRule="auto"/>
        <w:rPr>
          <w:rFonts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一、产品概况</w:t>
      </w:r>
    </w:p>
    <w:p>
      <w:pPr>
        <w:spacing w:line="276" w:lineRule="auto"/>
        <w:ind w:firstLine="420" w:firstLineChars="200"/>
        <w:jc w:val="left"/>
        <w:rPr>
          <w:color w:val="000000" w:themeColor="text1"/>
        </w:rPr>
      </w:pPr>
      <w:r>
        <w:rPr>
          <w:rFonts w:hint="eastAsia"/>
          <w:color w:val="000000" w:themeColor="text1"/>
        </w:rPr>
        <w:t>《中华优秀传统文化百科知识库》在国家文化和教育主管机构大力提倡中华优秀传统文化传承和推广的政策背景下，基于传统文化知识专业研究者和普通大众读者传统文化知识学习的需求特点，系统梳理了中国历史中延续传承的政治、经济、思想、艺术等各类物质和非物质的传统文化，从文学艺术、礼仪风俗、科技文化、器物文化四大方面进行了深入挖掘和深度解读，构建了内容权威、体系完整的传统文化百科知识库。 该产品面向公共文化服务</w:t>
      </w:r>
      <w:bookmarkStart w:id="0" w:name="_GoBack"/>
      <w:r>
        <w:rPr>
          <w:rFonts w:hint="eastAsia"/>
          <w:color w:val="000000" w:themeColor="text1"/>
        </w:rPr>
        <w:t>机构、教育机构在传统文化知识传播推广的服务需求，基于具体应用场景进行功能设计，打</w:t>
      </w:r>
      <w:bookmarkEnd w:id="0"/>
      <w:r>
        <w:rPr>
          <w:rFonts w:hint="eastAsia"/>
          <w:color w:val="000000" w:themeColor="text1"/>
        </w:rPr>
        <w:t>造内容权威、体系完整、情景交融、寓教于乐的多终端应用的传统文化学习平台和推广传播平台。</w:t>
      </w:r>
    </w:p>
    <w:p>
      <w:pPr>
        <w:spacing w:line="276" w:lineRule="auto"/>
        <w:ind w:firstLine="420"/>
        <w:rPr>
          <w:rFonts w:ascii="仿宋_GB2312" w:hAnsi="仿宋" w:eastAsia="仿宋_GB2312" w:cs="宋体"/>
          <w:kern w:val="0"/>
          <w:sz w:val="24"/>
          <w:szCs w:val="24"/>
        </w:rPr>
      </w:pPr>
      <w:r>
        <w:rPr>
          <w:rFonts w:hint="eastAsia" w:ascii="黑体" w:hAnsi="黑体" w:eastAsia="黑体" w:cs="黑体"/>
          <w:sz w:val="22"/>
        </w:rPr>
        <w:t>1.文献量：2</w:t>
      </w:r>
      <w:r>
        <w:rPr>
          <w:rFonts w:hint="eastAsia" w:ascii="宋体" w:hAnsi="宋体" w:cs="宋体"/>
          <w:sz w:val="22"/>
        </w:rPr>
        <w:t>6个主题库共有</w:t>
      </w:r>
      <w:r>
        <w:rPr>
          <w:szCs w:val="21"/>
        </w:rPr>
        <w:t>75852</w:t>
      </w:r>
      <w:r>
        <w:rPr>
          <w:rFonts w:hint="eastAsia" w:ascii="宋体" w:hAnsi="宋体" w:cs="宋体"/>
          <w:sz w:val="22"/>
        </w:rPr>
        <w:t>条数据；</w:t>
      </w:r>
      <w:r>
        <w:rPr>
          <w:rFonts w:hint="eastAsia"/>
        </w:rPr>
        <w:t>畅知经典诵读共有18</w:t>
      </w:r>
      <w:r>
        <w:t>000</w:t>
      </w:r>
      <w:r>
        <w:rPr>
          <w:rFonts w:hint="eastAsia"/>
        </w:rPr>
        <w:t>余条数据；传统文化报刊阅览室包含42种期刊和12种报纸</w:t>
      </w:r>
      <w:r>
        <w:rPr>
          <w:rFonts w:hint="eastAsia" w:ascii="宋体" w:hAnsi="宋体" w:cs="宋体"/>
          <w:sz w:val="22"/>
        </w:rPr>
        <w:t>。</w:t>
      </w:r>
      <w:r>
        <w:rPr>
          <w:rFonts w:hint="eastAsia" w:ascii="仿宋_GB2312" w:hAnsi="仿宋" w:eastAsia="仿宋_GB2312" w:cs="宋体"/>
          <w:kern w:val="0"/>
          <w:sz w:val="24"/>
          <w:szCs w:val="24"/>
        </w:rPr>
        <w:t xml:space="preserve"> </w:t>
      </w:r>
    </w:p>
    <w:p>
      <w:pPr>
        <w:tabs>
          <w:tab w:val="left" w:pos="4932"/>
        </w:tabs>
        <w:spacing w:line="276" w:lineRule="auto"/>
        <w:ind w:firstLine="420"/>
        <w:rPr>
          <w:rFonts w:ascii="宋体" w:hAnsi="宋体" w:cs="宋体"/>
          <w:sz w:val="22"/>
        </w:rPr>
      </w:pPr>
      <w:r>
        <w:rPr>
          <w:rFonts w:hint="eastAsia" w:ascii="黑体" w:hAnsi="黑体" w:eastAsia="黑体" w:cs="黑体"/>
          <w:sz w:val="22"/>
        </w:rPr>
        <w:t>2.数据来源：</w:t>
      </w:r>
      <w:r>
        <w:rPr>
          <w:rFonts w:hint="eastAsia" w:ascii="宋体" w:hAnsi="宋体" w:cs="宋体"/>
          <w:szCs w:val="21"/>
        </w:rPr>
        <w:t>依托行业库数据选编系统，平台择优收录传统文化类相关的期刊、报纸和工具书资源。</w:t>
      </w:r>
      <w:r>
        <w:rPr>
          <w:rFonts w:ascii="宋体" w:hAnsi="宋体" w:cs="宋体"/>
          <w:sz w:val="22"/>
        </w:rPr>
        <w:t xml:space="preserve"> </w:t>
      </w:r>
    </w:p>
    <w:p>
      <w:pPr>
        <w:spacing w:line="276" w:lineRule="auto"/>
        <w:ind w:firstLine="420"/>
        <w:rPr>
          <w:sz w:val="22"/>
        </w:rPr>
      </w:pPr>
      <w:r>
        <w:rPr>
          <w:rFonts w:ascii="黑体" w:hAnsi="黑体" w:eastAsia="黑体" w:cs="黑体"/>
          <w:sz w:val="22"/>
        </w:rPr>
        <w:t>3.出版合法性：</w:t>
      </w:r>
      <w:r>
        <w:rPr>
          <w:sz w:val="22"/>
        </w:rPr>
        <w:t>所收录</w:t>
      </w:r>
      <w:r>
        <w:rPr>
          <w:rFonts w:hint="eastAsia"/>
          <w:sz w:val="22"/>
        </w:rPr>
        <w:t>文献</w:t>
      </w:r>
      <w:r>
        <w:rPr>
          <w:sz w:val="22"/>
        </w:rPr>
        <w:t>均取得其出版单位授权。</w:t>
      </w:r>
    </w:p>
    <w:p>
      <w:pPr>
        <w:spacing w:line="276" w:lineRule="auto"/>
        <w:ind w:firstLine="420"/>
        <w:rPr>
          <w:b/>
          <w:bCs/>
          <w:sz w:val="28"/>
          <w:szCs w:val="28"/>
        </w:rPr>
      </w:pPr>
      <w:r>
        <w:rPr>
          <w:rFonts w:hint="eastAsia" w:ascii="黑体" w:hAnsi="黑体" w:eastAsia="黑体" w:cs="黑体"/>
          <w:b/>
          <w:bCs/>
          <w:sz w:val="28"/>
          <w:szCs w:val="28"/>
        </w:rPr>
        <w:t>4.产品网址：https://</w:t>
      </w:r>
      <w:r>
        <w:rPr>
          <w:b/>
          <w:bCs/>
          <w:sz w:val="28"/>
          <w:szCs w:val="28"/>
        </w:rPr>
        <w:t>ctwh.cnki.net</w:t>
      </w:r>
    </w:p>
    <w:p>
      <w:pPr>
        <w:spacing w:line="276" w:lineRule="auto"/>
        <w:rPr>
          <w:rFonts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二、资源特色</w:t>
      </w:r>
    </w:p>
    <w:p>
      <w:pPr>
        <w:spacing w:line="276" w:lineRule="auto"/>
        <w:ind w:firstLine="420"/>
        <w:rPr>
          <w:rFonts w:ascii="宋体" w:hAnsi="宋体" w:cs="宋体"/>
          <w:szCs w:val="21"/>
        </w:rPr>
      </w:pPr>
      <w:r>
        <w:rPr>
          <w:rFonts w:hint="eastAsia" w:ascii="宋体" w:hAnsi="宋体" w:cs="宋体"/>
          <w:szCs w:val="21"/>
        </w:rPr>
        <w:t>资源内容涵盖工具书、期刊和报纸资源，产品框架科学全面，脉络清晰；文献内容权威，深入浅出且富有趣味性。</w:t>
      </w:r>
    </w:p>
    <w:p>
      <w:pPr>
        <w:spacing w:line="276" w:lineRule="auto"/>
        <w:rPr>
          <w:rFonts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三、功能特点</w:t>
      </w:r>
    </w:p>
    <w:p>
      <w:pPr>
        <w:spacing w:line="276" w:lineRule="auto"/>
        <w:ind w:firstLine="420"/>
        <w:rPr>
          <w:rFonts w:ascii="宋体" w:hAnsi="宋体" w:cs="宋体"/>
          <w:szCs w:val="21"/>
        </w:rPr>
      </w:pPr>
      <w:r>
        <w:rPr>
          <w:rFonts w:hint="eastAsia" w:ascii="黑体" w:hAnsi="黑体" w:eastAsia="黑体" w:cs="黑体"/>
          <w:sz w:val="22"/>
        </w:rPr>
        <w:t>1.</w:t>
      </w:r>
      <w:r>
        <w:rPr>
          <w:rFonts w:hint="eastAsia" w:ascii="宋体" w:hAnsi="宋体" w:cs="宋体"/>
          <w:szCs w:val="21"/>
        </w:rPr>
        <w:t>智能化语义检索：通过自然语言识别出文本主题词，实现了基于图数据库知识图谱的传统文化检索。只要输入一个检索词，不仅能够准确地定位到读者想要的结果，还提供了与结果高度匹配的知识体系，从而更直接、更迅速地满足读者的求知欲或生产生活需求。</w:t>
      </w:r>
    </w:p>
    <w:p>
      <w:pPr>
        <w:spacing w:line="276" w:lineRule="auto"/>
        <w:ind w:firstLine="420"/>
        <w:rPr>
          <w:rFonts w:ascii="宋体" w:hAnsi="宋体" w:cs="宋体"/>
          <w:szCs w:val="21"/>
        </w:rPr>
      </w:pPr>
      <w:r>
        <w:rPr>
          <w:rFonts w:hint="eastAsia" w:ascii="宋体" w:hAnsi="宋体" w:cs="宋体"/>
          <w:szCs w:val="21"/>
        </w:rPr>
        <w:t>2.精准化信息推送：根据当前节日、节气主动展示与其相关的知识内容，向最终用户科普传统节日、节气的起源及其发展脉络。“每日一课”模块从百科库中抽取精选内容，每天一个知识点，从而可以加深人们对于传统文化的理解，提高最终用户的阅读兴趣。</w:t>
      </w:r>
    </w:p>
    <w:p>
      <w:pPr>
        <w:spacing w:line="276" w:lineRule="auto"/>
        <w:ind w:firstLine="420"/>
        <w:rPr>
          <w:rFonts w:ascii="宋体" w:hAnsi="宋体" w:cs="宋体"/>
          <w:szCs w:val="21"/>
        </w:rPr>
      </w:pPr>
      <w:r>
        <w:rPr>
          <w:rFonts w:hint="eastAsia" w:ascii="宋体" w:hAnsi="宋体" w:cs="宋体"/>
          <w:szCs w:val="21"/>
        </w:rPr>
        <w:t>3.多类型主题阅读：涵盖诸子百家、诗词歌赋、古文名篇、传记故事、寓言故事等各类主题内容，涵盖国学经典名作。</w:t>
      </w:r>
    </w:p>
    <w:p>
      <w:pPr>
        <w:spacing w:line="276" w:lineRule="auto"/>
        <w:ind w:firstLine="420"/>
        <w:rPr>
          <w:rFonts w:ascii="宋体" w:hAnsi="宋体" w:cs="宋体"/>
          <w:szCs w:val="21"/>
        </w:rPr>
      </w:pPr>
      <w:r>
        <w:rPr>
          <w:rFonts w:hint="eastAsia" w:ascii="宋体" w:hAnsi="宋体" w:cs="宋体"/>
          <w:szCs w:val="21"/>
        </w:rPr>
        <w:t>4.可视化知识关联：基于知识大数据的处理与应用技术构建传统文化知识图谱，采用“知识元链接”和“文献知网节”方式在微观层面对文献进行了知识关联，同时利用可视化的图谱形象地展示出人、物、地、事等内容之间的知识关联，多角度地呈现出这些信息之间的某种趣味性或实用性联系，以帮助最终用户理解文献内容，对传统文化的知识点进行深度的阅读和探究式研读。</w:t>
      </w:r>
    </w:p>
    <w:p>
      <w:pPr>
        <w:spacing w:line="276" w:lineRule="auto"/>
        <w:ind w:firstLine="420"/>
        <w:rPr>
          <w:rFonts w:ascii="宋体" w:hAnsi="宋体" w:cs="宋体"/>
          <w:szCs w:val="21"/>
        </w:rPr>
      </w:pPr>
      <w:r>
        <w:rPr>
          <w:rFonts w:hint="eastAsia" w:ascii="宋体" w:hAnsi="宋体" w:cs="宋体"/>
          <w:szCs w:val="21"/>
        </w:rPr>
        <w:t>5.趣味性竞赛答题：产品配合趣味答题闯关，增强学习互动，提升读者参与度和学习兴趣。</w:t>
      </w:r>
    </w:p>
    <w:p>
      <w:pPr>
        <w:spacing w:line="276" w:lineRule="auto"/>
        <w:ind w:firstLine="420"/>
        <w:rPr>
          <w:rFonts w:ascii="宋体" w:hAnsi="宋体" w:cs="宋体"/>
          <w:szCs w:val="21"/>
        </w:rPr>
      </w:pPr>
      <w:r>
        <w:rPr>
          <w:rFonts w:hint="eastAsia" w:ascii="宋体" w:hAnsi="宋体" w:cs="宋体"/>
          <w:szCs w:val="21"/>
        </w:rPr>
        <w:t>6.多终端同步学习：支持</w:t>
      </w:r>
      <w:r>
        <w:rPr>
          <w:rFonts w:ascii="宋体" w:hAnsi="宋体" w:cs="宋体"/>
          <w:szCs w:val="21"/>
        </w:rPr>
        <w:t>PC</w:t>
      </w:r>
      <w:r>
        <w:rPr>
          <w:rFonts w:hint="eastAsia" w:ascii="宋体" w:hAnsi="宋体" w:cs="宋体"/>
          <w:szCs w:val="21"/>
        </w:rPr>
        <w:t>、</w:t>
      </w:r>
      <w:r>
        <w:rPr>
          <w:rFonts w:ascii="宋体" w:hAnsi="宋体" w:cs="宋体"/>
          <w:szCs w:val="21"/>
        </w:rPr>
        <w:t>Pad</w:t>
      </w:r>
      <w:r>
        <w:rPr>
          <w:rFonts w:hint="eastAsia" w:ascii="宋体" w:hAnsi="宋体" w:cs="宋体"/>
          <w:szCs w:val="21"/>
        </w:rPr>
        <w:t>、手机等多终端登录，学习内容和在线笔记实时同步。</w:t>
      </w:r>
    </w:p>
    <w:p>
      <w:pPr>
        <w:spacing w:line="276" w:lineRule="auto"/>
        <w:rPr>
          <w:rFonts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四、产品价值</w:t>
      </w:r>
    </w:p>
    <w:p>
      <w:pPr>
        <w:spacing w:line="276" w:lineRule="auto"/>
        <w:ind w:firstLine="420"/>
        <w:rPr>
          <w:rFonts w:ascii="宋体" w:hAnsi="宋体" w:cs="宋体"/>
          <w:szCs w:val="21"/>
        </w:rPr>
      </w:pPr>
      <w:r>
        <w:rPr>
          <w:rFonts w:hint="eastAsia" w:ascii="宋体" w:hAnsi="宋体" w:cs="宋体"/>
          <w:szCs w:val="21"/>
        </w:rPr>
        <w:t>1.目标用户为面向文艺文化行业具有公共服务、文化创作、研究和传播等职能的文化行业单位或机构，如公共图书馆、文化馆、艺术研究院（所）、文联系统、公益性文艺场馆、艺术团体等。</w:t>
      </w:r>
    </w:p>
    <w:p>
      <w:pPr>
        <w:spacing w:line="276" w:lineRule="auto"/>
        <w:ind w:firstLine="420"/>
        <w:rPr>
          <w:rFonts w:ascii="宋体" w:hAnsi="宋体" w:cs="宋体"/>
          <w:szCs w:val="21"/>
        </w:rPr>
      </w:pPr>
      <w:r>
        <w:rPr>
          <w:rFonts w:hint="eastAsia" w:ascii="宋体" w:hAnsi="宋体" w:cs="宋体"/>
          <w:szCs w:val="21"/>
        </w:rPr>
        <w:t>2.深度解读传统文化：对中国传统文化进行全方位解读和深入分析，还原主题文化的知识脉络和最核心最深层的知识点，引导读者了解主题文化的全貌，能够满足大众读者查找事物的起源、定义、发展脉络的需求；</w:t>
      </w:r>
    </w:p>
    <w:p>
      <w:pPr>
        <w:spacing w:line="276" w:lineRule="auto"/>
        <w:ind w:firstLine="420"/>
        <w:rPr>
          <w:rFonts w:ascii="宋体" w:hAnsi="宋体" w:cs="宋体"/>
          <w:szCs w:val="21"/>
        </w:rPr>
      </w:pPr>
      <w:r>
        <w:rPr>
          <w:rFonts w:hint="eastAsia" w:ascii="宋体" w:hAnsi="宋体" w:cs="宋体"/>
          <w:szCs w:val="21"/>
        </w:rPr>
        <w:t>3.全面学习文化知识：从文学艺术、礼仪风俗、科学文化和器物文化四大维度确定出</w:t>
      </w:r>
      <w:r>
        <w:rPr>
          <w:rFonts w:ascii="宋体" w:hAnsi="宋体" w:cs="宋体"/>
          <w:szCs w:val="21"/>
        </w:rPr>
        <w:t>26</w:t>
      </w:r>
      <w:r>
        <w:rPr>
          <w:rFonts w:hint="eastAsia" w:ascii="宋体" w:hAnsi="宋体" w:cs="宋体"/>
          <w:szCs w:val="21"/>
        </w:rPr>
        <w:t>个传统文化主题，分类科学，设置合理，为读者提供全面、精准、权威、可信的文化知识服务；</w:t>
      </w:r>
    </w:p>
    <w:p>
      <w:pPr>
        <w:spacing w:line="276" w:lineRule="auto"/>
        <w:ind w:firstLine="420"/>
        <w:rPr>
          <w:rFonts w:ascii="宋体" w:hAnsi="宋体" w:cs="宋体"/>
          <w:szCs w:val="21"/>
        </w:rPr>
      </w:pPr>
      <w:r>
        <w:rPr>
          <w:rFonts w:hint="eastAsia" w:ascii="宋体" w:hAnsi="宋体" w:cs="宋体"/>
          <w:szCs w:val="21"/>
        </w:rPr>
        <w:t>4.传承中华千年文化：满足文化爱好者、普通大众对中国传统文化的学习和普及，弘扬和传承中华优秀传统文化，不断增强文化自信和价值观自信。</w:t>
      </w:r>
    </w:p>
    <w:p>
      <w:pPr>
        <w:spacing w:line="276" w:lineRule="auto"/>
        <w:ind w:firstLine="450"/>
        <w:rPr>
          <w:rFonts w:ascii="宋体" w:hAnsi="宋体" w:cs="宋体"/>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6B4E"/>
    <w:rsid w:val="00035E9C"/>
    <w:rsid w:val="00055226"/>
    <w:rsid w:val="000804DD"/>
    <w:rsid w:val="000D42C4"/>
    <w:rsid w:val="000D5746"/>
    <w:rsid w:val="000F515D"/>
    <w:rsid w:val="00105AED"/>
    <w:rsid w:val="0011366A"/>
    <w:rsid w:val="001169BB"/>
    <w:rsid w:val="0014553B"/>
    <w:rsid w:val="00156B4E"/>
    <w:rsid w:val="001D280D"/>
    <w:rsid w:val="001D2D6D"/>
    <w:rsid w:val="001F2BAE"/>
    <w:rsid w:val="00204064"/>
    <w:rsid w:val="002419BF"/>
    <w:rsid w:val="00263A16"/>
    <w:rsid w:val="00265929"/>
    <w:rsid w:val="002B3199"/>
    <w:rsid w:val="002B6EA3"/>
    <w:rsid w:val="002F541C"/>
    <w:rsid w:val="0034612D"/>
    <w:rsid w:val="003515A9"/>
    <w:rsid w:val="00390213"/>
    <w:rsid w:val="00406443"/>
    <w:rsid w:val="00426D99"/>
    <w:rsid w:val="00476935"/>
    <w:rsid w:val="004860C6"/>
    <w:rsid w:val="004F57B3"/>
    <w:rsid w:val="00522AE1"/>
    <w:rsid w:val="00537A9F"/>
    <w:rsid w:val="005A72CA"/>
    <w:rsid w:val="005C24A6"/>
    <w:rsid w:val="005F5AD4"/>
    <w:rsid w:val="00603724"/>
    <w:rsid w:val="00644AEA"/>
    <w:rsid w:val="006456D5"/>
    <w:rsid w:val="006D22D6"/>
    <w:rsid w:val="006E15C3"/>
    <w:rsid w:val="006F4247"/>
    <w:rsid w:val="0076036C"/>
    <w:rsid w:val="00766C90"/>
    <w:rsid w:val="007C37F5"/>
    <w:rsid w:val="00803F77"/>
    <w:rsid w:val="00813087"/>
    <w:rsid w:val="00816818"/>
    <w:rsid w:val="00847CAD"/>
    <w:rsid w:val="00866AE1"/>
    <w:rsid w:val="008C5C1B"/>
    <w:rsid w:val="008C61BE"/>
    <w:rsid w:val="008D3994"/>
    <w:rsid w:val="008E1148"/>
    <w:rsid w:val="00903AC5"/>
    <w:rsid w:val="009549CB"/>
    <w:rsid w:val="009966D2"/>
    <w:rsid w:val="009B66DE"/>
    <w:rsid w:val="00A54E0E"/>
    <w:rsid w:val="00A70FD2"/>
    <w:rsid w:val="00A84156"/>
    <w:rsid w:val="00AC78BC"/>
    <w:rsid w:val="00AD14BF"/>
    <w:rsid w:val="00AF0F32"/>
    <w:rsid w:val="00AF24B5"/>
    <w:rsid w:val="00B21740"/>
    <w:rsid w:val="00B25C02"/>
    <w:rsid w:val="00B4558F"/>
    <w:rsid w:val="00B555C5"/>
    <w:rsid w:val="00B80A30"/>
    <w:rsid w:val="00B8159D"/>
    <w:rsid w:val="00BA7D05"/>
    <w:rsid w:val="00C00051"/>
    <w:rsid w:val="00C102BB"/>
    <w:rsid w:val="00C22B55"/>
    <w:rsid w:val="00C30956"/>
    <w:rsid w:val="00C3160A"/>
    <w:rsid w:val="00C43081"/>
    <w:rsid w:val="00C642C3"/>
    <w:rsid w:val="00C65E89"/>
    <w:rsid w:val="00C72A37"/>
    <w:rsid w:val="00C76631"/>
    <w:rsid w:val="00C779E9"/>
    <w:rsid w:val="00C82968"/>
    <w:rsid w:val="00CC43F6"/>
    <w:rsid w:val="00D02B24"/>
    <w:rsid w:val="00D0569A"/>
    <w:rsid w:val="00D44C78"/>
    <w:rsid w:val="00D633B0"/>
    <w:rsid w:val="00DD5911"/>
    <w:rsid w:val="00DE33EA"/>
    <w:rsid w:val="00DF41BB"/>
    <w:rsid w:val="00E41F14"/>
    <w:rsid w:val="00E67975"/>
    <w:rsid w:val="00EC50E9"/>
    <w:rsid w:val="00ED6BAA"/>
    <w:rsid w:val="00F00D76"/>
    <w:rsid w:val="00F02832"/>
    <w:rsid w:val="00F0422C"/>
    <w:rsid w:val="00F84E30"/>
    <w:rsid w:val="2C0642AB"/>
    <w:rsid w:val="5B945D4B"/>
    <w:rsid w:val="7ED2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HTML Preformatted"/>
    <w:basedOn w:val="1"/>
    <w:link w:val="1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szCs w:val="24"/>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8">
    <w:name w:val="Emphasis"/>
    <w:basedOn w:val="7"/>
    <w:qFormat/>
    <w:uiPriority w:val="20"/>
    <w:rPr>
      <w:i/>
      <w:iCs/>
    </w:rPr>
  </w:style>
  <w:style w:type="character" w:customStyle="1" w:styleId="9">
    <w:name w:val="页眉 字符"/>
    <w:basedOn w:val="7"/>
    <w:link w:val="3"/>
    <w:qFormat/>
    <w:uiPriority w:val="99"/>
    <w:rPr>
      <w:sz w:val="18"/>
      <w:szCs w:val="18"/>
    </w:rPr>
  </w:style>
  <w:style w:type="character" w:customStyle="1" w:styleId="10">
    <w:name w:val="页脚 字符"/>
    <w:basedOn w:val="7"/>
    <w:link w:val="2"/>
    <w:uiPriority w:val="99"/>
    <w:rPr>
      <w:sz w:val="18"/>
      <w:szCs w:val="18"/>
    </w:rPr>
  </w:style>
  <w:style w:type="character" w:customStyle="1" w:styleId="11">
    <w:name w:val="HTML 预设格式 字符"/>
    <w:basedOn w:val="7"/>
    <w:link w:val="4"/>
    <w:qFormat/>
    <w:uiPriority w:val="99"/>
    <w:rPr>
      <w:rFonts w:ascii="宋体" w:hAnsi="宋体" w:eastAsia="宋体" w:cs="宋体"/>
      <w:kern w:val="0"/>
      <w:sz w:val="24"/>
      <w:szCs w:val="24"/>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215</Words>
  <Characters>1229</Characters>
  <Lines>10</Lines>
  <Paragraphs>2</Paragraphs>
  <TotalTime>173</TotalTime>
  <ScaleCrop>false</ScaleCrop>
  <LinksUpToDate>false</LinksUpToDate>
  <CharactersWithSpaces>1442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2018-10-12T09:11:00Z</dcterms:created>
  <dc:creator>user</dc:creator>
  <cp:lastModifiedBy>泪无痕</cp:lastModifiedBy>
  <dcterms:modified xsi:type="dcterms:W3CDTF">2021-05-21T03:05:48Z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46F7F7CD025843A483AAA6810587B49F</vt:lpwstr>
  </property>
</Properties>
</file>